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Considering your small business viability</w:t>
      </w:r>
      <w:bookmarkEnd w:id="0"/>
    </w:p>
    <w:p>
      <w:pPr>
        <w:pStyle w:val="Heading1"/>
      </w:pPr>
      <w:bookmarkStart w:id="1" w:name="_Toc1"/>
      <w:r>
        <w:t>Fast facts</w:t>
      </w:r>
      <w:bookmarkEnd w:id="1"/>
    </w:p>
    <w:p/>
    <w:p>
      <w:pPr>
        <w:pStyle w:val="Heading2"/>
      </w:pPr>
      <w:r>
        <w:rPr/>
        <w:t xml:space="preserve">Business viability</w:t>
      </w:r>
    </w:p>
    <w:p/>
    <w:p>
      <w:pPr/>
      <w:r>
        <w:rPr/>
        <w:t xml:space="preserve">Viability is defined as the ability to survive. In a business sense, that ability to survive is ultimately linked to financial performance and position. A business is viable where: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is making a profit that is enough to provide a return to the business owner while also meeting its commitments to business creditors</w:t>
            </w:r>
          </w:p>
        </w:tc>
      </w:tr>
      <w:tr>
        <w:trPr/>
        <w:tc>
          <w:tcPr>
            <w:tcW w:w="300" w:type="dxa"/>
            <w:tcMar>
              <w:end w:w="180" w:type="dxa"/>
            </w:tcMar>
            <w:vAlign w:val="top"/>
            <w:noWrap/>
          </w:tcPr>
          <w:p>
            <w:pPr/>
            <w:r>
              <w:rPr/>
              <w:t xml:space="preserve">▪</w:t>
            </w:r>
          </w:p>
        </w:tc>
        <w:tc>
          <w:tcPr>
            <w:noWrap/>
          </w:tcPr>
          <w:p>
            <w:pPr/>
            <w:r>
              <w:rPr/>
              <w:t xml:space="preserve">It has enough cash resources to sustain itself through a period when it’s not returning a profit.</w:t>
            </w:r>
          </w:p>
        </w:tc>
      </w:tr>
    </w:tbl>
    <w:p>
      <w:pPr/>
      <w:r>
        <w:rPr/>
        <w:t xml:space="preserve">The ATO Business Viability Assessment Tool can help you get an indication of your business viability. Based on the information you enter this tool will provide you with a summary financial report and a visual summary of business performance indicators. This report may also help you to identify areas of your business where improvements could be considered. If you do have any concerns in relation to your business viability, the next step is to seek professional advice.</w:t>
      </w:r>
    </w:p>
    <w:p>
      <w:pPr/>
      <w:r>
        <w:rPr/>
        <w:t xml:space="preserve">For more information visit – </w:t>
      </w:r>
      <w:hyperlink r:id="rId7" w:history="1">
        <w:r>
          <w:rPr>
            <w:color w:val="blue"/>
            <w:u w:val="single"/>
          </w:rPr>
          <w:t xml:space="preserve">ato.gov.au/calculators-and-tools/business-viability-assessment-tool/</w:t>
        </w:r>
      </w:hyperlink>
      <w:r>
        <w:rPr/>
        <w:t xml:space="preserve">.</w:t>
      </w:r>
    </w:p>
    <w:p/>
    <w:p>
      <w:pPr>
        <w:pStyle w:val="Heading2"/>
      </w:pPr>
      <w:r>
        <w:rPr/>
        <w:t xml:space="preserve">You will need the following documents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Statement of financial performance (or profit and loss statements)</w:t>
            </w:r>
          </w:p>
        </w:tc>
      </w:tr>
      <w:tr>
        <w:trPr/>
        <w:tc>
          <w:tcPr>
            <w:tcW w:w="300" w:type="dxa"/>
            <w:tcMar>
              <w:end w:w="180" w:type="dxa"/>
            </w:tcMar>
            <w:vAlign w:val="top"/>
            <w:noWrap/>
          </w:tcPr>
          <w:p>
            <w:pPr/>
            <w:r>
              <w:rPr/>
              <w:t xml:space="preserve">▪</w:t>
            </w:r>
          </w:p>
        </w:tc>
        <w:tc>
          <w:tcPr>
            <w:noWrap/>
          </w:tcPr>
          <w:p>
            <w:pPr/>
            <w:r>
              <w:rPr/>
              <w:t xml:space="preserve">Statement of financial position (or balance sheet)</w:t>
            </w:r>
          </w:p>
        </w:tc>
      </w:tr>
      <w:tr>
        <w:trPr/>
        <w:tc>
          <w:tcPr>
            <w:tcW w:w="300" w:type="dxa"/>
            <w:tcMar>
              <w:end w:w="180" w:type="dxa"/>
            </w:tcMar>
            <w:vAlign w:val="top"/>
            <w:noWrap/>
          </w:tcPr>
          <w:p>
            <w:pPr/>
            <w:r>
              <w:rPr/>
              <w:t xml:space="preserve">▪</w:t>
            </w:r>
          </w:p>
        </w:tc>
        <w:tc>
          <w:tcPr>
            <w:noWrap/>
          </w:tcPr>
          <w:p>
            <w:pPr/>
            <w:r>
              <w:rPr/>
              <w:t xml:space="preserve">Aged creditor listing, which is a list of creditors, otherwise known as suppliers, that you owe money </w:t>
            </w:r>
          </w:p>
        </w:tc>
      </w:tr>
      <w:tr>
        <w:trPr/>
        <w:tc>
          <w:tcPr>
            <w:tcW w:w="300" w:type="dxa"/>
            <w:tcMar>
              <w:end w:w="180" w:type="dxa"/>
            </w:tcMar>
            <w:vAlign w:val="top"/>
            <w:noWrap/>
          </w:tcPr>
          <w:p>
            <w:pPr/>
            <w:r>
              <w:rPr/>
              <w:t xml:space="preserve">▪</w:t>
            </w:r>
          </w:p>
        </w:tc>
        <w:tc>
          <w:tcPr>
            <w:noWrap/>
          </w:tcPr>
          <w:p>
            <w:pPr/>
            <w:r>
              <w:rPr/>
              <w:t xml:space="preserve">Aged debtor listings, which is a list of debtors, otherwise known as customers who owe you money </w:t>
            </w:r>
          </w:p>
        </w:tc>
      </w:tr>
      <w:tr>
        <w:trPr/>
        <w:tc>
          <w:tcPr>
            <w:tcW w:w="300" w:type="dxa"/>
            <w:tcMar>
              <w:end w:w="180" w:type="dxa"/>
            </w:tcMar>
            <w:vAlign w:val="top"/>
            <w:noWrap/>
          </w:tcPr>
          <w:p>
            <w:pPr/>
            <w:r>
              <w:rPr/>
              <w:t xml:space="preserve">▪</w:t>
            </w:r>
          </w:p>
        </w:tc>
        <w:tc>
          <w:tcPr>
            <w:noWrap/>
          </w:tcPr>
          <w:p>
            <w:pPr/>
            <w:r>
              <w:rPr/>
              <w:t xml:space="preserve">Total monthly repayment amount for all debt commitments, including your bank overdraft and any loan facilities.</w:t>
            </w:r>
          </w:p>
        </w:tc>
      </w:tr>
    </w:tbl>
    <w:p>
      <w:pPr/>
      <w:r>
        <w:rPr/>
        <w:t xml:space="preserve">If you need help reconstructing your records visit – </w:t>
      </w:r>
      <w:hyperlink r:id="rId8" w:history="1">
        <w:r>
          <w:rPr>
            <w:color w:val="blue"/>
            <w:u w:val="single"/>
          </w:rPr>
          <w:t xml:space="preserve">ato.gov.au/Individuals/Dealing-with-disasters/Reconstructing-your-tax-records/</w:t>
        </w:r>
      </w:hyperlink>
      <w:r>
        <w:rPr/>
        <w:t xml:space="preserve">.</w:t>
      </w:r>
    </w:p>
    <w:p/>
    <w:p>
      <w:pPr>
        <w:pStyle w:val="Heading2"/>
      </w:pPr>
      <w:r>
        <w:rPr/>
        <w:t xml:space="preserve">Using the Business Viability Assessment Tool</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Use the ‘help’ function to explain the terms used in the tool.</w:t>
            </w:r>
          </w:p>
        </w:tc>
      </w:tr>
      <w:tr>
        <w:trPr/>
        <w:tc>
          <w:tcPr>
            <w:tcW w:w="300" w:type="dxa"/>
            <w:tcMar>
              <w:end w:w="180" w:type="dxa"/>
            </w:tcMar>
            <w:vAlign w:val="top"/>
            <w:noWrap/>
          </w:tcPr>
          <w:p>
            <w:pPr/>
            <w:r>
              <w:rPr/>
              <w:t xml:space="preserve">▪</w:t>
            </w:r>
          </w:p>
        </w:tc>
        <w:tc>
          <w:tcPr>
            <w:noWrap/>
          </w:tcPr>
          <w:p>
            <w:pPr/>
            <w:r>
              <w:rPr/>
              <w:t xml:space="preserve">This tool can assess data across 3 financial years. The current financial year and the two consecutive or back-to-back financial years.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Data for one financial year only provides a snapshot of your business financial health for one point in time. </w:t>
                  </w:r>
                </w:p>
              </w:tc>
            </w:tr>
            <w:tr>
              <w:trPr/>
              <w:tc>
                <w:tcPr>
                  <w:tcW w:w="300" w:type="dxa"/>
                  <w:tcMar>
                    <w:end w:w="180" w:type="dxa"/>
                  </w:tcMar>
                  <w:vAlign w:val="top"/>
                  <w:noWrap/>
                </w:tcPr>
                <w:p>
                  <w:pPr/>
                  <w:r>
                    <w:rPr/>
                    <w:t xml:space="preserve">-</w:t>
                  </w:r>
                </w:p>
              </w:tc>
              <w:tc>
                <w:tcPr>
                  <w:noWrap/>
                </w:tcPr>
                <w:p>
                  <w:pPr/>
                  <w:r>
                    <w:rPr/>
                    <w:t xml:space="preserve">Two financial years, while more informative, is still not a good indicator of business performance or financial health over time as it provides less opportunity to factor out anomalies that may occur to your business in a given financial year, such as loss of a key contract or key employees or market fluctuations and so reduces the accuracy of the results. </w:t>
                  </w:r>
                </w:p>
              </w:tc>
            </w:tr>
            <w:tr>
              <w:trPr/>
              <w:tc>
                <w:tcPr>
                  <w:tcW w:w="300" w:type="dxa"/>
                  <w:tcMar>
                    <w:end w:w="180" w:type="dxa"/>
                  </w:tcMar>
                  <w:vAlign w:val="top"/>
                  <w:noWrap/>
                </w:tcPr>
                <w:p>
                  <w:pPr/>
                  <w:r>
                    <w:rPr/>
                    <w:t xml:space="preserve">-</w:t>
                  </w:r>
                </w:p>
              </w:tc>
              <w:tc>
                <w:tcPr>
                  <w:noWrap/>
                </w:tcPr>
                <w:p>
                  <w:pPr/>
                  <w:r>
                    <w:rPr/>
                    <w:t xml:space="preserve">It’s better to add 3 years of data.</w:t>
                  </w:r>
                </w:p>
              </w:tc>
            </w:tr>
          </w:tbl>
          <w:p/>
        </w:tc>
      </w:tr>
    </w:tbl>
    <w:p/>
    <w:p>
      <w:pPr>
        <w:pStyle w:val="Heading2"/>
      </w:pPr>
      <w:r>
        <w:rPr/>
        <w:t xml:space="preserve">The business viability assessment result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important to understand that in interpreting your results, the tool is provided for information purposes only and does not constitute a comprehensive business analysis.</w:t>
            </w:r>
          </w:p>
        </w:tc>
      </w:tr>
      <w:tr>
        <w:trPr/>
        <w:tc>
          <w:tcPr>
            <w:tcW w:w="300" w:type="dxa"/>
            <w:tcMar>
              <w:end w:w="180" w:type="dxa"/>
            </w:tcMar>
            <w:vAlign w:val="top"/>
            <w:noWrap/>
          </w:tcPr>
          <w:p>
            <w:pPr/>
            <w:r>
              <w:rPr/>
              <w:t xml:space="preserve">▪</w:t>
            </w:r>
          </w:p>
        </w:tc>
        <w:tc>
          <w:tcPr>
            <w:noWrap/>
          </w:tcPr>
          <w:p>
            <w:pPr/>
            <w:r>
              <w:rPr/>
              <w:t xml:space="preserve">The tool is designed to provide an overview of business viability only and any results generated by the tool should not be considered as conclusive or definitive in relation to an assessment of your business viability or solvency.</w:t>
            </w:r>
          </w:p>
        </w:tc>
      </w:tr>
      <w:tr>
        <w:trPr/>
        <w:tc>
          <w:tcPr>
            <w:tcW w:w="300" w:type="dxa"/>
            <w:tcMar>
              <w:end w:w="180" w:type="dxa"/>
            </w:tcMar>
            <w:vAlign w:val="top"/>
            <w:noWrap/>
          </w:tcPr>
          <w:p>
            <w:pPr/>
            <w:r>
              <w:rPr/>
              <w:t xml:space="preserve">▪</w:t>
            </w:r>
          </w:p>
        </w:tc>
        <w:tc>
          <w:tcPr>
            <w:noWrap/>
          </w:tcPr>
          <w:p>
            <w:pPr/>
            <w:r>
              <w:rPr/>
              <w:t xml:space="preserve">If, as a result of using the tool, you have any concerns or issues in relation to your business viability, you should seek professional advice from an accountant, solicitor or insolvency practitioner in the first instance.</w:t>
            </w:r>
          </w:p>
        </w:tc>
      </w:tr>
    </w:tbl>
    <w:p/>
    <w:p>
      <w:pPr>
        <w:pStyle w:val="Heading2"/>
      </w:pPr>
      <w:r>
        <w:rPr/>
        <w:t xml:space="preserve">Help and support</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and using the expertise of their accountants or trusted professional advisors.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08BD785"/>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ato.gov.au/calculators-and-tools/business-viability-assessment-tool/" TargetMode="External"/>
  <Relationship Id="rId8" Type="http://schemas.openxmlformats.org/officeDocument/2006/relationships/hyperlink" Target="ato.gov.au/Individuals/Dealing-with-disasters/Reconstructing-your-tax-record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2026-07-14T15:18:46+10:00</dcterms:created>
  <dcterms:modified xsi:type="dcterms:W3CDTF">2026-07-14T15:18:46+10:00</dcterms:modified>
</cp:coreProperties>
</file>

<file path=docProps/custom.xml><?xml version="1.0" encoding="utf-8"?>
<Properties xmlns="http://schemas.openxmlformats.org/officeDocument/2006/custom-properties" xmlns:vt="http://schemas.openxmlformats.org/officeDocument/2006/docPropsVTypes"/>
</file>