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Growing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Researching and planning your business growth</w:t>
      </w:r>
    </w:p>
    <w:p/>
    <w:p>
      <w:pPr/>
      <w:r>
        <w:rPr/>
        <w:t xml:space="preserve">When you start to think about growing your business, you need to plan and identify what you’re going to do so you grow efficiently and successfully.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Options for growing your business may include: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hiring workers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selling existing assets (e.g. premises, equipment) and buying new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changing business structures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moving to different premises and expanding existing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taking on loans to finance growth.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growth may: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allow you to negotiate better contracts with suppliers and better rates with financial institutions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require you to register for GST if you exceed the GST threshold of $75,000 or $150,000 for not-for-profit organisations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prompt you to review your business structure and whether it’s effective to change it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increase some of your costs (e.g. electricity) and record-keeping requirements.</w:t>
                  </w:r>
                </w:p>
              </w:tc>
            </w:tr>
          </w:tbl>
          <w:p/>
        </w:tc>
      </w:tr>
    </w:tbl>
    <w:p>
      <w:pPr/>
      <w:r>
        <w:rPr/>
        <w:t xml:space="preserve">The ATO publishes small business benchmarks, which may help you identify business growth opportunities.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business is outside industry benchmarks, this could highlight areas to adjust, like changing costs to improve business performance.</w:t>
            </w:r>
          </w:p>
        </w:tc>
      </w:tr>
    </w:tbl>
    <w:p>
      <w:pPr/>
      <w:r>
        <w:rPr/>
        <w:t xml:space="preserve">Market research helps you understand your business and the potential growth options.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Conduct market research about your customers, competitors, the products and services you offer.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This helps you make informed decisions about your future direction.</w:t>
            </w:r>
          </w:p>
        </w:tc>
      </w:tr>
    </w:tbl>
    <w:p/>
    <w:p>
      <w:pPr>
        <w:pStyle w:val="Heading2"/>
      </w:pPr>
      <w:r>
        <w:rPr/>
        <w:t xml:space="preserve">Obligations when growing your business</w:t>
      </w:r>
    </w:p>
    <w:p/>
    <w:p>
      <w:pPr/>
      <w:r>
        <w:rPr/>
        <w:t xml:space="preserve">If you’re not registered for GST, you will need to register if your business grows beyond the GST registration threshold.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threshold is currently $75,000 or $150,000 for not-for-profit organisations.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provide taxi or limousine travel for passengers (including ride-sourcing), you must register for GST regardless of your turnover. This applies if you’re an owner-driver and if you lease or rent a taxi.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Registering for GST is your responsibility.</w:t>
            </w:r>
          </w:p>
        </w:tc>
      </w:tr>
    </w:tbl>
    <w:p>
      <w:pPr/>
      <w:r>
        <w:rPr/>
        <w:t xml:space="preserve">There are a number of steps you’ll need to take before hiring workers.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Employers have a legal responsibility for ensuring candidates can legally work in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differences between hiring employees or contractors. They affect your tax and employer obligations, and the worker’s entitlements.</w:t>
            </w:r>
          </w:p>
        </w:tc>
      </w:tr>
    </w:tbl>
    <w:p>
      <w:pPr/>
      <w:r>
        <w:rPr/>
        <w:t xml:space="preserve">Franchising may allow you to rapidly grow your business.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become a franchisor, you grant others the right to use your business brand name or trademark and the right to produce or distribute your product or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franchisor and each franchisee need to have separate ABNs.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Franchisors must comply with the law of contract, Franchising Code of Conduct and Australian Consumer Law (ACL).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Due to the complex nature of this, seek professional advice.</w:t>
            </w:r>
          </w:p>
        </w:tc>
      </w:tr>
    </w:tbl>
    <w:p>
      <w:pPr/>
      <w:r>
        <w:rPr/>
        <w:t xml:space="preserve">Importing goods may allow you to offer products or services that are not available in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pay GST on most goods and services imported into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you’re a GST-registered business and you import goods you may be able to claim a GST credit for the GST you pay on the goods.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Department of Home Affairs collects GST on taxable importations. The GST payable is 10% of the value of the taxable importation.</w:t>
            </w:r>
          </w:p>
        </w:tc>
      </w:tr>
    </w:tbl>
    <w:p>
      <w:pPr/>
      <w:r>
        <w:rPr/>
        <w:t xml:space="preserve">You may be able to reach new markets by exporting goods from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and services exported from Australia are generally GST-free.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don’t include GST in the price of goods and services you’re exporting.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goods and services are GST-free, you can claim credits for the GST included in the price of purchases that are used to make your exported goods and services.</w:t>
            </w:r>
          </w:p>
        </w:tc>
      </w:tr>
    </w:tbl>
    <w:p>
      <w:pPr/>
      <w:r>
        <w:rPr/>
        <w:t xml:space="preserve">As your business grows, you may consider selling capital assets like commercial premises.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(CGT) is payable on gains you make from selling an asset.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be able to use the small business CGT concessions to reduce, disregard or defer some or all of a capital gain from an active asset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if you restructure your business. Speak to your trusted advisor to understand the potential impacts of this.</w:t>
            </w:r>
          </w:p>
        </w:tc>
      </w:tr>
    </w:tbl>
    <w:p/>
    <w:p>
      <w:pPr>
        <w:pStyle w:val="Heading2"/>
      </w:pPr>
      <w:r>
        <w:rPr/>
        <w:t xml:space="preserve">Changing your business structure</w:t>
      </w:r>
    </w:p>
    <w:p/>
    <w:p>
      <w:pPr/>
      <w:r>
        <w:rPr/>
        <w:t xml:space="preserve">If considering changing business structure, you need to understand your reasons for this change.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business structure change can have implications on your business’s legal and tax obligations and your personal liability.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Seek advice from your trusted advisor.</w:t>
            </w:r>
          </w:p>
        </w:tc>
      </w:tr>
    </w:tbl>
    <w:p>
      <w:pPr/>
      <w:r>
        <w:rPr/>
        <w:t xml:space="preserve">Changing business structures may provide better tax benefits.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many more considerations than tax, when thinking of changing business structures.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Research and seek professional advice to ensure changes meet your business objective and you remain financially viable.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Different business structures have different cost and administration obligations.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you may need to cancel your ABN and apply for a new one.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can take time. Before the ABN can be cancelled any: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tax registrations linked to the ABN need to be finalised and paid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reports need to be finalised.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Changes to your business structure, name or contact details need to be reported to relevant agencies, organisations and governments. Changes must be reported within 28 days to the: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Taxation Office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Securities &amp; Investments Commission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Business Register.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name transfers and changes are registered through the Australian Securities &amp; Investments Commission website.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advise your state or territory government of changes to your business details.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keep records of any decisions that affect your tax, superannuation or employer obligations. These records need to be kept for five years.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AA856F12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2026-10-05T18:38:59+11:00</dcterms:created>
  <dcterms:modified xsi:type="dcterms:W3CDTF">2026-10-05T18:38:59+11:00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