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run a home-based business and claim occupancy expenses, you may have to pay capital gains tax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C81FB1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2026-06-23T09:46:30+10:00</dcterms:created>
  <dcterms:modified xsi:type="dcterms:W3CDTF">2026-06-23T09:46:30+10:00</dcterms:modified>
</cp:coreProperties>
</file>

<file path=docProps/custom.xml><?xml version="1.0" encoding="utf-8"?>
<Properties xmlns="http://schemas.openxmlformats.org/officeDocument/2006/custom-properties" xmlns:vt="http://schemas.openxmlformats.org/officeDocument/2006/docPropsVTypes"/>
</file>