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</w:p>
    <w:p>
      <w:pPr>
        <w:pStyle w:val="Heading1"/>
      </w:pPr>
      <w:bookmarkStart w:id="0" w:name="_Toc0"/>
      <w:r>
        <w:t>Depreciation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/>
    <w:p>
      <w:pPr>
        <w:pStyle w:val="Heading2"/>
      </w:pPr>
      <w:r>
        <w:rPr/>
        <w:t xml:space="preserve">Overview of depreciation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Assets are generally things of value, such as land, computers and other equipment. Some assets are depreciating assets because they have a limited effective life and can reasonably be expected to decline in value over the time they’re used.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Generally you can claim a deduction for the decline in value (depreciation) of a depreciating asset if it was used to gain or produce business income.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 main types of depreciation rules to be aware of are: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simplified depreciation rules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general depreciation rules, and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other depreciation rules (including the capital works deduction and other special rules).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meet the eligibility requirements for simplified depreciation rules you can choose to use them.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Simplified depreciation rules include: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an instant asset write-off for assets costing less than the limit amount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a small business pool.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are not eligible to use simplified depreciation or if you are eligible and you choose not to use them, you use the general depreciation rules.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 General depreciation rules set the amounts that can be claimed, based on an asset's effective life. There are 2 ways you can calculate the rate of depreciation for these assets: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prime cost method, or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diminishing value method.</w:t>
                  </w:r>
                </w:p>
              </w:tc>
            </w:tr>
          </w:tbl>
          <w:p/>
        </w:tc>
      </w:tr>
    </w:tbl>
    <w:p>
      <w:pPr/>
      <w:r>
        <w:rPr/>
        <w:t xml:space="preserve">For low cost and low value assets, you may elect to allocate them to a low value pool and claim a deduction under the low value pool rules.</w:t>
      </w:r>
    </w:p>
    <w:p/>
    <w:p>
      <w:pPr>
        <w:pStyle w:val="Heading2"/>
      </w:pPr>
      <w:r>
        <w:rPr/>
        <w:t xml:space="preserve">How to apply depreciation</w:t>
      </w:r>
    </w:p>
    <w:p/>
    <w:p>
      <w:pPr/>
      <w:r>
        <w:rPr/>
        <w:t xml:space="preserve">To apply depreciation ask yourself these questions.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Do I use depreciating assets in my business?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Depreciating assets are assets that have a limited effective life and can reasonably be expected to decline in value over the time they’re used.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However not all assets will be depreciating assets.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Am I holding a depreciating asset?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Only the holder of a depreciating asset can claim a deduction for its decline in value.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In most cases, the legal owner of a depreciating asset will be its holder.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There may be more than one holder of a depreciating asset.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A partnership (not the individual partners) is taken to be the holder of a partnership asset, regardless of its ownership.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Can I use simplified depreciation rules for small business?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Simplified depreciation rules for small business include an instant asset write-off, and a small business pool.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Under the simplified depreciation instant asset write-off, eligible businesses claim an immediate deduction for the taxable purpose portion of the cost of an asset, in the year the asset is first used or installed ready for use.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Any depreciating assets for which you can’t claim an immediate deduction under the instant asset write-off are allocated to a small business pool.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You must account for private usage of an asset and can only claim depreciation for your business usage.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Can I use general depreciation rules?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General depreciation rules apply to most depreciating assets, in the absence of special depreciation rules or an election to use simplified depreciation.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general depreciation rules set the amounts (capital allowances) that can be claimed, based on an asset's effective life.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You can’t claim a deduction under the general depreciation rules for non-depreciating assets.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Low-cost assets or low-value assets can be allocated to a low-value assets pool and depreciated at a set annual rate.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Low-value assets can only be allocated to the low-value assets pool if you used the diminishing value method to depreciate their value to less than $1,000, over one or more years.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When calculating a general depreciation deduction, you must account for private use of depreciating assets and must reduce your claim by this non-taxable purpose of the asset.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Can I use the capital works deduction or other special rules?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Capital works used to produce income, including buildings and structural improvements, are written off over a longer period than other depreciating assets.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capital works deduction is available for:</w:t>
                  </w:r>
                </w:p>
                <w:tbl>
                  <w:tblGrid>
                    <w:gridCol w:w="300" w:type="dxa"/>
                    <w:gridCol/>
                  </w:tblGrid>
                  <w:tblPr>
                    <w:tblW w:w="0" w:type="auto"/>
                    <w:tblLayout w:type="autofit"/>
                  </w:tblPr>
                  <w:tr>
                    <w:trPr/>
                    <w:tc>
                      <w:tcPr>
                        <w:tcW w:w="300" w:type="dxa"/>
                        <w:tcMar>
                          <w:end w:w="180" w:type="dxa"/>
                        </w:tcMar>
                        <w:vAlign w:val="top"/>
                        <w:noWrap/>
                      </w:tcPr>
                      <w:p>
                        <w:pPr/>
                        <w:r>
                          <w:rPr/>
                          <w:t xml:space="preserve">-</w:t>
                        </w:r>
                      </w:p>
                    </w:tc>
                    <w:tc>
                      <w:tcPr>
                        <w:noWrap/>
                      </w:tcPr>
                      <w:p>
                        <w:pPr/>
                        <w:r>
                          <w:rPr/>
                          <w:t xml:space="preserve">buildings or extensions, alterations or improvements to a building</w:t>
                        </w:r>
                      </w:p>
                    </w:tc>
                  </w:tr>
                  <w:tr>
                    <w:trPr/>
                    <w:tc>
                      <w:tcPr>
                        <w:tcW w:w="300" w:type="dxa"/>
                        <w:tcMar>
                          <w:end w:w="180" w:type="dxa"/>
                        </w:tcMar>
                        <w:vAlign w:val="top"/>
                        <w:noWrap/>
                      </w:tcPr>
                      <w:p>
                        <w:pPr/>
                        <w:r>
                          <w:rPr/>
                          <w:t xml:space="preserve">-</w:t>
                        </w:r>
                      </w:p>
                    </w:tc>
                    <w:tc>
                      <w:tcPr>
                        <w:noWrap/>
                      </w:tcPr>
                      <w:p>
                        <w:pPr/>
                        <w:r>
                          <w:rPr/>
                          <w:t xml:space="preserve">alterations and improvements to a leased building and leasehold improvements</w:t>
                        </w:r>
                      </w:p>
                    </w:tc>
                  </w:tr>
                  <w:tr>
                    <w:trPr/>
                    <w:tc>
                      <w:tcPr>
                        <w:tcW w:w="300" w:type="dxa"/>
                        <w:tcMar>
                          <w:end w:w="180" w:type="dxa"/>
                        </w:tcMar>
                        <w:vAlign w:val="top"/>
                        <w:noWrap/>
                      </w:tcPr>
                      <w:p>
                        <w:pPr/>
                        <w:r>
                          <w:rPr/>
                          <w:t xml:space="preserve">-</w:t>
                        </w:r>
                      </w:p>
                    </w:tc>
                    <w:tc>
                      <w:tcPr>
                        <w:noWrap/>
                      </w:tcPr>
                      <w:p>
                        <w:pPr/>
                        <w:r>
                          <w:rPr/>
                          <w:t xml:space="preserve">structural improvements such as sealed driveways, fences and retaining walls</w:t>
                        </w:r>
                      </w:p>
                    </w:tc>
                  </w:tr>
                  <w:tr>
                    <w:trPr/>
                    <w:tc>
                      <w:tcPr>
                        <w:tcW w:w="300" w:type="dxa"/>
                        <w:tcMar>
                          <w:end w:w="180" w:type="dxa"/>
                        </w:tcMar>
                        <w:vAlign w:val="top"/>
                        <w:noWrap/>
                      </w:tcPr>
                      <w:p>
                        <w:pPr/>
                        <w:r>
                          <w:rPr/>
                          <w:t xml:space="preserve">-</w:t>
                        </w:r>
                      </w:p>
                    </w:tc>
                    <w:tc>
                      <w:tcPr>
                        <w:noWrap/>
                      </w:tcPr>
                      <w:p>
                        <w:pPr/>
                        <w:r>
                          <w:rPr/>
                          <w:t xml:space="preserve">earthworks for environmental protection, such as embankments.</w:t>
                        </w:r>
                      </w:p>
                    </w:tc>
                  </w:tr>
                </w:tbl>
                <w:p/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Deduction rates of 2.5% or 4.0% apply, depending on the date on which construction began, the type of capital works, and how they're used.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cost of the land a capital work is on can't be written off and its cost isn't deductible.</w:t>
                  </w:r>
                </w:p>
              </w:tc>
            </w:tr>
          </w:tbl>
          <w:p/>
        </w:tc>
      </w:tr>
    </w:tbl>
    <w:p/>
    <w:p>
      <w:pPr>
        <w:pStyle w:val="Heading2"/>
      </w:pPr>
      <w:r>
        <w:rPr/>
        <w:t xml:space="preserve">The ATO Depreciation and capital allowances tool</w:t>
      </w:r>
    </w:p>
    <w:p/>
    <w:p>
      <w:pPr/>
      <w:r>
        <w:rPr/>
        <w:t xml:space="preserve">The ATO Depreciation and capital allowances tool helps you calculate your depreciation for capital assets. You can use this tool to: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calculate the depreciation amounts for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rental properties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your small business pool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your low-value pool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capital works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calculate your share of depreciating assets in a partnership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calculate the decline in value on multiple assets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compare depreciation amounts between the prime cost and diminishing value methods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determine balancing adjustment amounts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save your calculations so they automatically populate future year amounts for use in your tax return, if you have a myGov account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save your calculations for your records or send them to your tax agent.</w:t>
            </w:r>
          </w:p>
        </w:tc>
      </w:tr>
    </w:tbl>
    <w:p/>
    <w:p>
      <w:pPr>
        <w:pStyle w:val="Heading2"/>
      </w:pPr>
      <w:r>
        <w:rPr/>
        <w:t xml:space="preserve">Record-keeping</w:t>
      </w:r>
    </w:p>
    <w:p/>
    <w:p>
      <w:pPr/>
      <w:r>
        <w:rPr/>
        <w:t xml:space="preserve">You generally need to keep records of depreciating assets for as long as you have the asset, and then another 5 years after you sell or dispose of the asset. However, there are different time periods and requirements that apply if the depreciating asset is in a low-value pool or is subject to rollover relief. </w:t>
      </w:r>
    </w:p>
    <w:sectPr>
      <w:headerReference w:type="first" r:id="rId7"/>
      <w:footerReference w:type="first" r:id="rId8"/>
      <w:footerReference w:type="default" r:id="rId9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27676FAB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  <Relationship Id="rId8" Type="http://schemas.openxmlformats.org/officeDocument/2006/relationships/footer" Target="footer1.xml"/>
  <Relationship Id="rId9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2026-06-09T16:23:46+10:00</dcterms:created>
  <dcterms:modified xsi:type="dcterms:W3CDTF">2026-06-09T16:23:46+10:00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