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Paying workers</w:t>
      </w:r>
      <w:bookmarkEnd w:id="0"/>
    </w:p>
    <w:p>
      <w:pPr>
        <w:pStyle w:val="Heading1"/>
      </w:pPr>
      <w:bookmarkStart w:id="1" w:name="_Toc1"/>
      <w:r>
        <w:t>Fast facts</w:t>
      </w:r>
      <w:bookmarkEnd w:id="1"/>
    </w:p>
    <w:p>
      <w:pPr/>
      <w:r>
        <w:rPr/>
        <w:t xml:space="preserve">As an employer, you have obligations to pay wages or salary to your workers at the correct rate, at least monthly based on their award or employment agreement.</w:t>
      </w:r>
    </w:p>
    <w:p>
      <w:pPr/>
      <w:r>
        <w:rPr/>
        <w:t xml:space="preserve">You must deduct the appropriate amount of tax, based on the employee’s gross pay, and send that amount to the ATO periodically on your employee’s behalf.</w:t>
      </w:r>
    </w:p>
    <w:p>
      <w:pPr/>
      <w:r>
        <w:rPr/>
        <w:t xml:space="preserve">You must contribute a minimum amount to your employees’ superannuation (the super guarantee).</w:t>
      </w:r>
    </w:p>
    <w:p>
      <w:pPr/>
      <w:r>
        <w:rPr/>
        <w:t xml:space="preserve">You’re required to report your employee’s tax and super information to the ATO using single touch payroll (STP). </w:t>
      </w:r>
    </w:p>
    <w:p>
      <w:pPr/>
      <w:r>
        <w:rPr/>
        <w:t xml:space="preserve">Certain industries and sectors have specific reporting requirements to the ATO when paying contractors. This is called the taxable payments annual reporting (TPAR) system. The industries and sectors are: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building and construction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cleaning services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courier services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information technology services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road freight services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security, investigation and surveillance services.</w:t>
            </w:r>
          </w:p>
        </w:tc>
      </w:tr>
    </w:tbl>
    <w:sectPr>
      <w:headerReference w:type="first" r:id="rId7"/>
      <w:footerReference w:type="first" r:id="rId8"/>
      <w:footerReference w:type="default" r:id="rId9"/>
      <w:titlePg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9000" w:type="dxa"/>
    </w:tblGrid>
    <w:tblPr>
      <w:tblW w:w="0" w:type="auto"/>
      <w:tblLayout w:type="autofit"/>
    </w:tblPr>
    <w:tcPr>
      <w:shd w:val="clear" w:fill="3844ca"/>
    </w:tcPr>
    <w:tr>
      <w:trPr/>
      <w:tc>
        <w:tcPr>
          <w:tcW w:w="9000" w:type="dxa"/>
          <w:vAlign w:val="center"/>
          <w:shd w:val="clear" w:fill="3844ca"/>
          <w:noWrap/>
        </w:tcPr>
        <w:p>
          <w:pPr>
            <w:jc w:val="start"/>
          </w:pPr>
          <w:r>
            <w:pict>
              <v:shape type="#_x0000_t75" stroked="f" style="width:250pt; height:60pt; margin-left:0pt; margin-top:0pt; mso-wrap-distance-top:10pt; mso-wrap-distance-left:2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">
    <w:nsid w:val="00DEFAA4"/>
    <w:multiLevelType w:val="multilevel"/>
    <w:lvl w:ilvl="0">
      <w:start w:val="1"/>
      <w:pStyle w:val="Heading1"/>
      <w:suff w:val="tab"/>
      <w:pPr>
        <w:tabs>
          <w:tab w:val="num"/>
        </w:tabs>
        <w:ind/>
      </w:pPr>
      <w:rPr>
        <w:rFonts/>
      </w:rPr>
    </w:lvl>
    <w:lvl w:ilvl="1">
      <w:start w:val="1"/>
      <w:pStyle w:val="Heading2"/>
      <w:suff w:val="tab"/>
      <w:pPr>
        <w:tabs>
          <w:tab w:val="num"/>
        </w:tabs>
        <w:ind/>
      </w:pPr>
      <w:rPr>
        <w:rFonts/>
      </w:rPr>
    </w:lvl>
    <w:lvl w:ilvl="2">
      <w:start w:val="1"/>
      <w:pStyle w:val="Heading3"/>
      <w:suff w:val="tab"/>
      <w:pPr>
        <w:tabs>
          <w:tab w:val="num"/>
        </w:tabs>
        <w:ind/>
      </w:pPr>
      <w:rPr>
        <w:rFonts/>
      </w:rPr>
    </w:lvl>
  </w:abstract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Arial" w:cs="Tahoma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pStyle">
    <w:name w:val="pStyle"/>
    <w:basedOn w:val="Normal"/>
    <w:pPr>
      <w:spacing w:line="340" w:lineRule="auto"/>
    </w:pPr>
  </w:style>
  <w:style w:type="character">
    <w:name w:val="BoldText"/>
    <w:rPr>
      <w:b w:val="1"/>
      <w:bCs w:val="1"/>
    </w:rPr>
  </w:style>
  <w:style w:type="character">
    <w:name w:val="lStyle"/>
    <w:rPr>
      <w:color w:val="0000FF"/>
      <w:u w:val="single"/>
    </w:rPr>
  </w:style>
  <w:style w:type="paragraph" w:styleId="Heading1">
    <w:link w:val="Heading1Char"/>
    <w:name w:val="heading 1"/>
    <w:basedOn w:val="Normal"/>
    <w:pPr>
      <w:numPr>
        <w:numId w:val="4"/>
        <w:ilvl w:val="0"/>
      </w:numPr>
      <w:outlineLvl w:val="0"/>
    </w:pPr>
    <w:rPr>
      <w:color w:val="3844ca"/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numPr>
        <w:numId w:val="4"/>
        <w:ilvl w:val="1"/>
      </w:numPr>
      <w:outlineLvl w:val="1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numPr>
        <w:numId w:val="4"/>
        <w:ilvl w:val="2"/>
      </w:numPr>
      <w:outlineLvl w:val="2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numPr>
        <w:numId w:val="4"/>
        <w:ilvl w:val="3"/>
      </w:numPr>
      <w:outlineLvl w:val="3"/>
    </w:pPr>
    <w:rPr>
      <w:sz w:val="22"/>
      <w:szCs w:val="2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  <Relationship Id="rId8" Type="http://schemas.openxmlformats.org/officeDocument/2006/relationships/footer" Target="footer1.xml"/>
  <Relationship Id="rId9" Type="http://schemas.openxmlformats.org/officeDocument/2006/relationships/footer" Target="footer2.xml"/>
</Relationships>

</file>

<file path=word/_rels/header1.xml.rels><?xml version="1.0" encoding="UTF-8" standalone="yes"?>
<Relationships xmlns="http://schemas.openxmlformats.org/package/2006/relationships">
  <Relationship Id="rId1" Type="http://schemas.openxmlformats.org/officeDocument/2006/relationships/image" Target="media/head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2026-09-05T03:30:52+10:00</dcterms:created>
  <dcterms:modified xsi:type="dcterms:W3CDTF">2026-09-05T03:30:52+10:00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