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Setting up your small business</w:t>
      </w:r>
      <w:bookmarkEnd w:id="0"/>
    </w:p>
    <w:p>
      <w:pPr>
        <w:pStyle w:val="Heading1"/>
      </w:pPr>
      <w:bookmarkStart w:id="1" w:name="_Toc1"/>
      <w:r>
        <w:t>Fast facts</w:t>
      </w:r>
      <w:bookmarkEnd w:id="1"/>
    </w:p>
    <w:p/>
    <w:p>
      <w:pPr>
        <w:pStyle w:val="Heading2"/>
      </w:pPr>
      <w:r>
        <w:rPr/>
        <w:t xml:space="preserve">Common small business success factors</w:t>
      </w:r>
    </w:p>
    <w:p/>
    <w:p>
      <w:pPr/>
      <w:r>
        <w:rPr/>
        <w:t xml:space="preserve">When you start a business you want to set up for success. Businesses operating well and meeting their obligations usually have a few things in common. These businesses: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have good cash flow management practices</w:t>
            </w:r>
          </w:p>
        </w:tc>
      </w:tr>
      <w:tr>
        <w:trPr/>
        <w:tc>
          <w:tcPr>
            <w:tcW w:w="300" w:type="dxa"/>
            <w:tcMar>
              <w:end w:w="180" w:type="dxa"/>
            </w:tcMar>
            <w:vAlign w:val="top"/>
            <w:noWrap/>
          </w:tcPr>
          <w:p>
            <w:pPr/>
            <w:r>
              <w:rPr/>
              <w:t xml:space="preserve">▪</w:t>
            </w:r>
          </w:p>
        </w:tc>
        <w:tc>
          <w:tcPr>
            <w:noWrap/>
          </w:tcPr>
          <w:p>
            <w:pPr/>
            <w:r>
              <w:rPr/>
              <w:t xml:space="preserve">use technology to help run their business, from point of sale software, to cloud-based accounting systems, or mobile apps</w:t>
            </w:r>
          </w:p>
        </w:tc>
      </w:tr>
      <w:tr>
        <w:trPr/>
        <w:tc>
          <w:tcPr>
            <w:tcW w:w="300" w:type="dxa"/>
            <w:tcMar>
              <w:end w:w="180" w:type="dxa"/>
            </w:tcMar>
            <w:vAlign w:val="top"/>
            <w:noWrap/>
          </w:tcPr>
          <w:p>
            <w:pPr/>
            <w:r>
              <w:rPr/>
              <w:t xml:space="preserve">▪</w:t>
            </w:r>
          </w:p>
        </w:tc>
        <w:tc>
          <w:tcPr>
            <w:noWrap/>
          </w:tcPr>
          <w:p>
            <w:pPr/>
            <w:r>
              <w:rPr/>
              <w:t xml:space="preserve">keep good records and have effective reconciliation methods in place</w:t>
            </w:r>
          </w:p>
        </w:tc>
      </w:tr>
      <w:tr>
        <w:trPr/>
        <w:tc>
          <w:tcPr>
            <w:tcW w:w="300" w:type="dxa"/>
            <w:tcMar>
              <w:end w:w="180" w:type="dxa"/>
            </w:tcMar>
            <w:vAlign w:val="top"/>
            <w:noWrap/>
          </w:tcPr>
          <w:p>
            <w:pPr/>
            <w:r>
              <w:rPr/>
              <w:t xml:space="preserve">▪</w:t>
            </w:r>
          </w:p>
        </w:tc>
        <w:tc>
          <w:tcPr>
            <w:noWrap/>
          </w:tcPr>
          <w:p>
            <w:pPr/>
            <w:r>
              <w:rPr/>
              <w:t xml:space="preserve">seek advice when they need it</w:t>
            </w:r>
          </w:p>
        </w:tc>
      </w:tr>
      <w:tr>
        <w:trPr/>
        <w:tc>
          <w:tcPr>
            <w:tcW w:w="300" w:type="dxa"/>
            <w:tcMar>
              <w:end w:w="180" w:type="dxa"/>
            </w:tcMar>
            <w:vAlign w:val="top"/>
            <w:noWrap/>
          </w:tcPr>
          <w:p>
            <w:pPr/>
            <w:r>
              <w:rPr/>
              <w:t xml:space="preserve">▪</w:t>
            </w:r>
          </w:p>
        </w:tc>
        <w:tc>
          <w:tcPr>
            <w:noWrap/>
          </w:tcPr>
          <w:p>
            <w:pPr/>
            <w:r>
              <w:rPr/>
              <w:t xml:space="preserve">have the support of someone who understands their business (for example, their tax or BAS agent, a bookkeeper or accountant).</w:t>
            </w:r>
          </w:p>
        </w:tc>
      </w:tr>
    </w:tbl>
    <w:p/>
    <w:p>
      <w:pPr>
        <w:pStyle w:val="Heading2"/>
      </w:pPr>
      <w:r>
        <w:rPr/>
        <w:t xml:space="preserve">The business life cycle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business life cycle flows through five stages, idea, start-up, day-to-day, change and exit. </w:t>
            </w:r>
          </w:p>
        </w:tc>
      </w:tr>
      <w:tr>
        <w:trPr/>
        <w:tc>
          <w:tcPr>
            <w:tcW w:w="300" w:type="dxa"/>
            <w:tcMar>
              <w:end w:w="180" w:type="dxa"/>
            </w:tcMar>
            <w:vAlign w:val="top"/>
            <w:noWrap/>
          </w:tcPr>
          <w:p>
            <w:pPr/>
            <w:r>
              <w:rPr/>
              <w:t xml:space="preserve">▪</w:t>
            </w:r>
          </w:p>
        </w:tc>
        <w:tc>
          <w:tcPr>
            <w:noWrap/>
          </w:tcPr>
          <w:p>
            <w:pPr/>
            <w:r>
              <w:rPr/>
              <w:t xml:space="preserve">It’s important to identify where you are in the business life cycle and take charge of the direction your business goes by planning ahead. </w:t>
            </w:r>
          </w:p>
        </w:tc>
      </w:tr>
      <w:tr>
        <w:trPr/>
        <w:tc>
          <w:tcPr>
            <w:tcW w:w="300" w:type="dxa"/>
            <w:tcMar>
              <w:end w:w="180" w:type="dxa"/>
            </w:tcMar>
            <w:vAlign w:val="top"/>
            <w:noWrap/>
          </w:tcPr>
          <w:p>
            <w:pPr/>
            <w:r>
              <w:rPr/>
              <w:t xml:space="preserve">▪</w:t>
            </w:r>
          </w:p>
        </w:tc>
        <w:tc>
          <w:tcPr>
            <w:noWrap/>
          </w:tcPr>
          <w:p>
            <w:pPr/>
            <w:r>
              <w:rPr/>
              <w:t xml:space="preserve">Business.gov.au has information and tools to support your business in each stage and directs you to the tools and resources provided by the ATO and other agencies to help you. </w:t>
            </w:r>
          </w:p>
        </w:tc>
      </w:tr>
    </w:tbl>
    <w:p/>
    <w:p>
      <w:pPr>
        <w:pStyle w:val="Heading2"/>
      </w:pPr>
      <w:r>
        <w:rPr/>
        <w:t xml:space="preserve">Benefits of using digital systems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There are many benefits of using digital systems such as online services, software systems and mobile apps to perform your daily business activities. </w:t>
            </w:r>
          </w:p>
        </w:tc>
      </w:tr>
      <w:tr>
        <w:trPr/>
        <w:tc>
          <w:tcPr>
            <w:tcW w:w="300" w:type="dxa"/>
            <w:tcMar>
              <w:end w:w="180" w:type="dxa"/>
            </w:tcMar>
            <w:vAlign w:val="top"/>
            <w:noWrap/>
          </w:tcPr>
          <w:p>
            <w:pPr/>
            <w:r>
              <w:rPr/>
              <w:t xml:space="preserve">▪</w:t>
            </w:r>
          </w:p>
        </w:tc>
        <w:tc>
          <w:tcPr>
            <w:noWrap/>
          </w:tcPr>
          <w:p>
            <w:pPr/>
            <w:r>
              <w:rPr/>
              <w:t xml:space="preserve">Identify what things are most important to your business when looking for software and digital options: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quick and easy</w:t>
                  </w:r>
                </w:p>
              </w:tc>
            </w:tr>
            <w:tr>
              <w:trPr/>
              <w:tc>
                <w:tcPr>
                  <w:tcW w:w="300" w:type="dxa"/>
                  <w:tcMar>
                    <w:end w:w="180" w:type="dxa"/>
                  </w:tcMar>
                  <w:vAlign w:val="top"/>
                  <w:noWrap/>
                </w:tcPr>
                <w:p>
                  <w:pPr/>
                  <w:r>
                    <w:rPr/>
                    <w:t xml:space="preserve">-</w:t>
                  </w:r>
                </w:p>
              </w:tc>
              <w:tc>
                <w:tcPr>
                  <w:noWrap/>
                </w:tcPr>
                <w:p>
                  <w:pPr/>
                  <w:r>
                    <w:rPr/>
                    <w:t xml:space="preserve">anytime, anywhere, accessible on various devices</w:t>
                  </w:r>
                </w:p>
              </w:tc>
            </w:tr>
            <w:tr>
              <w:trPr/>
              <w:tc>
                <w:tcPr>
                  <w:tcW w:w="300" w:type="dxa"/>
                  <w:tcMar>
                    <w:end w:w="180" w:type="dxa"/>
                  </w:tcMar>
                  <w:vAlign w:val="top"/>
                  <w:noWrap/>
                </w:tcPr>
                <w:p>
                  <w:pPr/>
                  <w:r>
                    <w:rPr/>
                    <w:t xml:space="preserve">-</w:t>
                  </w:r>
                </w:p>
              </w:tc>
              <w:tc>
                <w:tcPr>
                  <w:noWrap/>
                </w:tcPr>
                <w:p>
                  <w:pPr/>
                  <w:r>
                    <w:rPr/>
                    <w:t xml:space="preserve">backup and recovery</w:t>
                  </w:r>
                </w:p>
              </w:tc>
            </w:tr>
            <w:tr>
              <w:trPr/>
              <w:tc>
                <w:tcPr>
                  <w:tcW w:w="300" w:type="dxa"/>
                  <w:tcMar>
                    <w:end w:w="180" w:type="dxa"/>
                  </w:tcMar>
                  <w:vAlign w:val="top"/>
                  <w:noWrap/>
                </w:tcPr>
                <w:p>
                  <w:pPr/>
                  <w:r>
                    <w:rPr/>
                    <w:t xml:space="preserve">-</w:t>
                  </w:r>
                </w:p>
              </w:tc>
              <w:tc>
                <w:tcPr>
                  <w:noWrap/>
                </w:tcPr>
                <w:p>
                  <w:pPr/>
                  <w:r>
                    <w:rPr/>
                    <w:t xml:space="preserve">good business reviews </w:t>
                  </w:r>
                </w:p>
              </w:tc>
            </w:tr>
            <w:tr>
              <w:trPr/>
              <w:tc>
                <w:tcPr>
                  <w:tcW w:w="300" w:type="dxa"/>
                  <w:tcMar>
                    <w:end w:w="180" w:type="dxa"/>
                  </w:tcMar>
                  <w:vAlign w:val="top"/>
                  <w:noWrap/>
                </w:tcPr>
                <w:p>
                  <w:pPr/>
                  <w:r>
                    <w:rPr/>
                    <w:t xml:space="preserve">-</w:t>
                  </w:r>
                </w:p>
              </w:tc>
              <w:tc>
                <w:tcPr>
                  <w:noWrap/>
                </w:tcPr>
                <w:p>
                  <w:pPr/>
                  <w:r>
                    <w:rPr/>
                    <w:t xml:space="preserve">provides business and financial reports</w:t>
                  </w:r>
                </w:p>
              </w:tc>
            </w:tr>
            <w:tr>
              <w:trPr/>
              <w:tc>
                <w:tcPr>
                  <w:tcW w:w="300" w:type="dxa"/>
                  <w:tcMar>
                    <w:end w:w="180" w:type="dxa"/>
                  </w:tcMar>
                  <w:vAlign w:val="top"/>
                  <w:noWrap/>
                </w:tcPr>
                <w:p>
                  <w:pPr/>
                  <w:r>
                    <w:rPr/>
                    <w:t xml:space="preserve">-</w:t>
                  </w:r>
                </w:p>
              </w:tc>
              <w:tc>
                <w:tcPr>
                  <w:noWrap/>
                </w:tcPr>
                <w:p>
                  <w:pPr/>
                  <w:r>
                    <w:rPr/>
                    <w:t xml:space="preserve">makes lodging and reporting your tax and super simple, easier and faster.</w:t>
                  </w:r>
                </w:p>
              </w:tc>
            </w:tr>
          </w:tbl>
          <w:p/>
        </w:tc>
      </w:tr>
    </w:tbl>
    <w:p/>
    <w:p>
      <w:pPr>
        <w:pStyle w:val="Heading2"/>
      </w:pPr>
      <w:r>
        <w:rPr/>
        <w:t xml:space="preserve">Online marketing and sales</w:t>
      </w:r>
    </w:p>
    <w:p/>
    <w:p>
      <w:pPr/>
      <w:r>
        <w:rPr/>
        <w:t xml:space="preserve">There are various online marketing and sales tools to promote your business. Explore options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Website builders</w:t>
            </w:r>
          </w:p>
        </w:tc>
      </w:tr>
      <w:tr>
        <w:trPr/>
        <w:tc>
          <w:tcPr>
            <w:tcW w:w="300" w:type="dxa"/>
            <w:tcMar>
              <w:end w:w="180" w:type="dxa"/>
            </w:tcMar>
            <w:vAlign w:val="top"/>
            <w:noWrap/>
          </w:tcPr>
          <w:p>
            <w:pPr/>
            <w:r>
              <w:rPr/>
              <w:t xml:space="preserve">▪</w:t>
            </w:r>
          </w:p>
        </w:tc>
        <w:tc>
          <w:tcPr>
            <w:noWrap/>
          </w:tcPr>
          <w:p>
            <w:pPr/>
            <w:r>
              <w:rPr/>
              <w:t xml:space="preserve">Social media networks</w:t>
            </w:r>
          </w:p>
        </w:tc>
      </w:tr>
      <w:tr>
        <w:trPr/>
        <w:tc>
          <w:tcPr>
            <w:tcW w:w="300" w:type="dxa"/>
            <w:tcMar>
              <w:end w:w="180" w:type="dxa"/>
            </w:tcMar>
            <w:vAlign w:val="top"/>
            <w:noWrap/>
          </w:tcPr>
          <w:p>
            <w:pPr/>
            <w:r>
              <w:rPr/>
              <w:t xml:space="preserve">▪</w:t>
            </w:r>
          </w:p>
        </w:tc>
        <w:tc>
          <w:tcPr>
            <w:noWrap/>
          </w:tcPr>
          <w:p>
            <w:pPr/>
            <w:r>
              <w:rPr/>
              <w:t xml:space="preserve">Online marketplaces</w:t>
            </w:r>
          </w:p>
        </w:tc>
      </w:tr>
      <w:tr>
        <w:trPr/>
        <w:tc>
          <w:tcPr>
            <w:tcW w:w="300" w:type="dxa"/>
            <w:tcMar>
              <w:end w:w="180" w:type="dxa"/>
            </w:tcMar>
            <w:vAlign w:val="top"/>
            <w:noWrap/>
          </w:tcPr>
          <w:p>
            <w:pPr/>
            <w:r>
              <w:rPr/>
              <w:t xml:space="preserve">▪</w:t>
            </w:r>
          </w:p>
        </w:tc>
        <w:tc>
          <w:tcPr>
            <w:noWrap/>
          </w:tcPr>
          <w:p>
            <w:pPr/>
            <w:r>
              <w:rPr/>
              <w:t xml:space="preserve">Job offer websites </w:t>
            </w:r>
          </w:p>
        </w:tc>
      </w:tr>
      <w:tr>
        <w:trPr/>
        <w:tc>
          <w:tcPr>
            <w:tcW w:w="300" w:type="dxa"/>
            <w:tcMar>
              <w:end w:w="180" w:type="dxa"/>
            </w:tcMar>
            <w:vAlign w:val="top"/>
            <w:noWrap/>
          </w:tcPr>
          <w:p>
            <w:pPr/>
            <w:r>
              <w:rPr/>
              <w:t xml:space="preserve">▪</w:t>
            </w:r>
          </w:p>
        </w:tc>
        <w:tc>
          <w:tcPr>
            <w:noWrap/>
          </w:tcPr>
          <w:p>
            <w:pPr/>
            <w:r>
              <w:rPr/>
              <w:t xml:space="preserve">Payment options</w:t>
            </w:r>
          </w:p>
        </w:tc>
      </w:tr>
    </w:tbl>
    <w:p/>
    <w:p>
      <w:pPr>
        <w:pStyle w:val="Heading2"/>
      </w:pPr>
      <w:r>
        <w:rPr/>
        <w:t xml:space="preserve">Accounting software</w:t>
      </w:r>
    </w:p>
    <w:p/>
    <w:p>
      <w:pPr/>
      <w:r>
        <w:rPr/>
        <w:t xml:space="preserve">Many accounting software systems provide features similar to these. Research and find out which software provides the best features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Accounts receivable</w:t>
            </w:r>
          </w:p>
        </w:tc>
      </w:tr>
      <w:tr>
        <w:trPr/>
        <w:tc>
          <w:tcPr>
            <w:tcW w:w="300" w:type="dxa"/>
            <w:tcMar>
              <w:end w:w="180" w:type="dxa"/>
            </w:tcMar>
            <w:vAlign w:val="top"/>
            <w:noWrap/>
          </w:tcPr>
          <w:p>
            <w:pPr/>
            <w:r>
              <w:rPr/>
              <w:t xml:space="preserve">▪</w:t>
            </w:r>
          </w:p>
        </w:tc>
        <w:tc>
          <w:tcPr>
            <w:noWrap/>
          </w:tcPr>
          <w:p>
            <w:pPr/>
            <w:r>
              <w:rPr/>
              <w:t xml:space="preserve">Accounts payable</w:t>
            </w:r>
          </w:p>
        </w:tc>
      </w:tr>
      <w:tr>
        <w:trPr/>
        <w:tc>
          <w:tcPr>
            <w:tcW w:w="300" w:type="dxa"/>
            <w:tcMar>
              <w:end w:w="180" w:type="dxa"/>
            </w:tcMar>
            <w:vAlign w:val="top"/>
            <w:noWrap/>
          </w:tcPr>
          <w:p>
            <w:pPr/>
            <w:r>
              <w:rPr/>
              <w:t xml:space="preserve">▪</w:t>
            </w:r>
          </w:p>
        </w:tc>
        <w:tc>
          <w:tcPr>
            <w:noWrap/>
          </w:tcPr>
          <w:p>
            <w:pPr/>
            <w:r>
              <w:rPr/>
              <w:t xml:space="preserve">General ledger</w:t>
            </w:r>
          </w:p>
        </w:tc>
      </w:tr>
      <w:tr>
        <w:trPr/>
        <w:tc>
          <w:tcPr>
            <w:tcW w:w="300" w:type="dxa"/>
            <w:tcMar>
              <w:end w:w="180" w:type="dxa"/>
            </w:tcMar>
            <w:vAlign w:val="top"/>
            <w:noWrap/>
          </w:tcPr>
          <w:p>
            <w:pPr/>
            <w:r>
              <w:rPr/>
              <w:t xml:space="preserve">▪</w:t>
            </w:r>
          </w:p>
        </w:tc>
        <w:tc>
          <w:tcPr>
            <w:noWrap/>
          </w:tcPr>
          <w:p>
            <w:pPr/>
            <w:r>
              <w:rPr/>
              <w:t xml:space="preserve">Purchase order</w:t>
            </w:r>
          </w:p>
        </w:tc>
      </w:tr>
      <w:tr>
        <w:trPr/>
        <w:tc>
          <w:tcPr>
            <w:tcW w:w="300" w:type="dxa"/>
            <w:tcMar>
              <w:end w:w="180" w:type="dxa"/>
            </w:tcMar>
            <w:vAlign w:val="top"/>
            <w:noWrap/>
          </w:tcPr>
          <w:p>
            <w:pPr/>
            <w:r>
              <w:rPr/>
              <w:t xml:space="preserve">▪</w:t>
            </w:r>
          </w:p>
        </w:tc>
        <w:tc>
          <w:tcPr>
            <w:noWrap/>
          </w:tcPr>
          <w:p>
            <w:pPr/>
            <w:r>
              <w:rPr/>
              <w:t xml:space="preserve">Bookkeeping</w:t>
            </w:r>
          </w:p>
        </w:tc>
      </w:tr>
      <w:tr>
        <w:trPr/>
        <w:tc>
          <w:tcPr>
            <w:tcW w:w="300" w:type="dxa"/>
            <w:tcMar>
              <w:end w:w="180" w:type="dxa"/>
            </w:tcMar>
            <w:vAlign w:val="top"/>
            <w:noWrap/>
          </w:tcPr>
          <w:p>
            <w:pPr/>
            <w:r>
              <w:rPr/>
              <w:t xml:space="preserve">▪</w:t>
            </w:r>
          </w:p>
        </w:tc>
        <w:tc>
          <w:tcPr>
            <w:noWrap/>
          </w:tcPr>
          <w:p>
            <w:pPr/>
            <w:r>
              <w:rPr/>
              <w:t xml:space="preserve">eInvoicing </w:t>
            </w:r>
          </w:p>
        </w:tc>
      </w:tr>
      <w:tr>
        <w:trPr/>
        <w:tc>
          <w:tcPr>
            <w:tcW w:w="300" w:type="dxa"/>
            <w:tcMar>
              <w:end w:w="180" w:type="dxa"/>
            </w:tcMar>
            <w:vAlign w:val="top"/>
            <w:noWrap/>
          </w:tcPr>
          <w:p>
            <w:pPr/>
            <w:r>
              <w:rPr/>
              <w:t xml:space="preserve">▪</w:t>
            </w:r>
          </w:p>
        </w:tc>
        <w:tc>
          <w:tcPr>
            <w:noWrap/>
          </w:tcPr>
          <w:p>
            <w:pPr/>
            <w:r>
              <w:rPr/>
              <w:t xml:space="preserve">Reports</w:t>
            </w:r>
          </w:p>
        </w:tc>
      </w:tr>
      <w:tr>
        <w:trPr/>
        <w:tc>
          <w:tcPr>
            <w:tcW w:w="300" w:type="dxa"/>
            <w:tcMar>
              <w:end w:w="180" w:type="dxa"/>
            </w:tcMar>
            <w:vAlign w:val="top"/>
            <w:noWrap/>
          </w:tcPr>
          <w:p>
            <w:pPr/>
            <w:r>
              <w:rPr/>
              <w:t xml:space="preserve">▪</w:t>
            </w:r>
          </w:p>
        </w:tc>
        <w:tc>
          <w:tcPr>
            <w:noWrap/>
          </w:tcPr>
          <w:p>
            <w:pPr/>
            <w:r>
              <w:rPr/>
              <w:t xml:space="preserve">Reporting and lodging your tax and super</w:t>
            </w:r>
          </w:p>
        </w:tc>
      </w:tr>
    </w:tbl>
    <w:p/>
    <w:p>
      <w:pPr>
        <w:pStyle w:val="Heading2"/>
      </w:pPr>
      <w:r>
        <w:rPr/>
        <w:t xml:space="preserve">Paying employees/contractors</w:t>
      </w:r>
    </w:p>
    <w:p/>
    <w:p>
      <w:pPr/>
      <w:r>
        <w:rPr/>
        <w:t xml:space="preserve">If you are an employer you will need a payroll system that is Single Touch Payroll enabled.</w:t>
      </w:r>
    </w:p>
    <w:p/>
    <w:p>
      <w:pPr>
        <w:pStyle w:val="Heading2"/>
      </w:pPr>
      <w:r>
        <w:rPr/>
        <w:t xml:space="preserve">ATO online services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makes it easier for you to manage your tax and super affairs online. It provides you a secure service that allows you to interact with the ATO when it’s convenient for you.</w:t>
            </w:r>
          </w:p>
        </w:tc>
      </w:tr>
      <w:tr>
        <w:trPr/>
        <w:tc>
          <w:tcPr>
            <w:tcW w:w="300" w:type="dxa"/>
            <w:tcMar>
              <w:end w:w="180" w:type="dxa"/>
            </w:tcMar>
            <w:vAlign w:val="top"/>
            <w:noWrap/>
          </w:tcPr>
          <w:p>
            <w:pPr/>
            <w:r>
              <w:rPr/>
              <w:t xml:space="preserve">▪</w:t>
            </w:r>
          </w:p>
        </w:tc>
        <w:tc>
          <w:tcPr>
            <w:noWrap/>
          </w:tcPr>
          <w:p>
            <w:pPr/>
            <w:r>
              <w:rPr/>
              <w:t xml:space="preserve">You can use ATO online services to lodge your activity statements, tax returns, employment documents, keep track of super and update your details.</w:t>
            </w:r>
          </w:p>
        </w:tc>
      </w:tr>
    </w:tbl>
    <w:p/>
    <w:p>
      <w:pPr>
        <w:pStyle w:val="Heading2"/>
      </w:pPr>
      <w:r>
        <w:rPr/>
        <w:t xml:space="preserve">ATO app</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app is a simple and easy way to access and manage your tax and super on the go. </w:t>
            </w:r>
          </w:p>
        </w:tc>
      </w:tr>
      <w:tr>
        <w:trPr/>
        <w:tc>
          <w:tcPr>
            <w:tcW w:w="300" w:type="dxa"/>
            <w:tcMar>
              <w:end w:w="180" w:type="dxa"/>
            </w:tcMar>
            <w:vAlign w:val="top"/>
            <w:noWrap/>
          </w:tcPr>
          <w:p>
            <w:pPr/>
            <w:r>
              <w:rPr/>
              <w:t xml:space="preserve">▪</w:t>
            </w:r>
          </w:p>
        </w:tc>
        <w:tc>
          <w:tcPr>
            <w:noWrap/>
          </w:tcPr>
          <w:p>
            <w:pPr/>
            <w:r>
              <w:rPr/>
              <w:t xml:space="preserve">The ATO app is free to download and use.</w:t>
            </w:r>
          </w:p>
        </w:tc>
      </w:tr>
      <w:tr>
        <w:trPr/>
        <w:tc>
          <w:tcPr>
            <w:tcW w:w="300" w:type="dxa"/>
            <w:tcMar>
              <w:end w:w="180" w:type="dxa"/>
            </w:tcMar>
            <w:vAlign w:val="top"/>
            <w:noWrap/>
          </w:tcPr>
          <w:p>
            <w:pPr/>
            <w:r>
              <w:rPr/>
              <w:t xml:space="preserve">▪</w:t>
            </w:r>
          </w:p>
        </w:tc>
        <w:tc>
          <w:tcPr>
            <w:noWrap/>
          </w:tcPr>
          <w:p>
            <w:pPr/>
            <w:r>
              <w:rPr/>
              <w:t xml:space="preserve">As an individual or sole trader, you can quickly access your personal tax and super information in one place. </w:t>
            </w:r>
          </w:p>
        </w:tc>
      </w:tr>
      <w:tr>
        <w:trPr/>
        <w:tc>
          <w:tcPr>
            <w:tcW w:w="300" w:type="dxa"/>
            <w:tcMar>
              <w:end w:w="180" w:type="dxa"/>
            </w:tcMar>
            <w:vAlign w:val="top"/>
            <w:noWrap/>
          </w:tcPr>
          <w:p>
            <w:pPr/>
            <w:r>
              <w:rPr/>
              <w:t xml:space="preserve">▪</w:t>
            </w:r>
          </w:p>
        </w:tc>
        <w:tc>
          <w:tcPr>
            <w:noWrap/>
          </w:tcPr>
          <w:p>
            <w:pPr/>
            <w:r>
              <w:rPr/>
              <w:t xml:space="preserve">It has several tools to help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lookup an ABN</w:t>
                  </w:r>
                </w:p>
              </w:tc>
            </w:tr>
            <w:tr>
              <w:trPr/>
              <w:tc>
                <w:tcPr>
                  <w:tcW w:w="300" w:type="dxa"/>
                  <w:tcMar>
                    <w:end w:w="180" w:type="dxa"/>
                  </w:tcMar>
                  <w:vAlign w:val="top"/>
                  <w:noWrap/>
                </w:tcPr>
                <w:p>
                  <w:pPr/>
                  <w:r>
                    <w:rPr/>
                    <w:t xml:space="preserve">-</w:t>
                  </w:r>
                </w:p>
              </w:tc>
              <w:tc>
                <w:tcPr>
                  <w:noWrap/>
                </w:tcPr>
                <w:p>
                  <w:pPr/>
                  <w:r>
                    <w:rPr/>
                    <w:t xml:space="preserve">check your business performance</w:t>
                  </w:r>
                </w:p>
              </w:tc>
            </w:tr>
            <w:tr>
              <w:trPr/>
              <w:tc>
                <w:tcPr>
                  <w:tcW w:w="300" w:type="dxa"/>
                  <w:tcMar>
                    <w:end w:w="180" w:type="dxa"/>
                  </w:tcMar>
                  <w:vAlign w:val="top"/>
                  <w:noWrap/>
                </w:tcPr>
                <w:p>
                  <w:pPr/>
                  <w:r>
                    <w:rPr/>
                    <w:t xml:space="preserve">-</w:t>
                  </w:r>
                </w:p>
              </w:tc>
              <w:tc>
                <w:tcPr>
                  <w:noWrap/>
                </w:tcPr>
                <w:p>
                  <w:pPr/>
                  <w:r>
                    <w:rPr/>
                    <w:t xml:space="preserve">use tax and super calculators</w:t>
                  </w:r>
                </w:p>
              </w:tc>
            </w:tr>
            <w:tr>
              <w:trPr/>
              <w:tc>
                <w:tcPr>
                  <w:tcW w:w="300" w:type="dxa"/>
                  <w:tcMar>
                    <w:end w:w="180" w:type="dxa"/>
                  </w:tcMar>
                  <w:vAlign w:val="top"/>
                  <w:noWrap/>
                </w:tcPr>
                <w:p>
                  <w:pPr/>
                  <w:r>
                    <w:rPr/>
                    <w:t xml:space="preserve">-</w:t>
                  </w:r>
                </w:p>
              </w:tc>
              <w:tc>
                <w:tcPr>
                  <w:noWrap/>
                </w:tcPr>
                <w:p>
                  <w:pPr/>
                  <w:r>
                    <w:rPr/>
                    <w:t xml:space="preserve">use myDeductions to record your business income and expenses.</w:t>
                  </w:r>
                </w:p>
              </w:tc>
            </w:tr>
          </w:tbl>
          <w:p/>
        </w:tc>
      </w:tr>
    </w:tbl>
    <w:p/>
    <w:p>
      <w:pPr>
        <w:pStyle w:val="Heading2"/>
      </w:pPr>
      <w:r>
        <w:rPr/>
        <w:t xml:space="preserve">Setting up your business banking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Partnerships companies and trusts must have a separate business bank account. </w:t>
            </w:r>
          </w:p>
        </w:tc>
      </w:tr>
      <w:tr>
        <w:trPr/>
        <w:tc>
          <w:tcPr>
            <w:tcW w:w="300" w:type="dxa"/>
            <w:tcMar>
              <w:end w:w="180" w:type="dxa"/>
            </w:tcMar>
            <w:vAlign w:val="top"/>
            <w:noWrap/>
          </w:tcPr>
          <w:p>
            <w:pPr/>
            <w:r>
              <w:rPr/>
              <w:t xml:space="preserve">▪</w:t>
            </w:r>
          </w:p>
        </w:tc>
        <w:tc>
          <w:tcPr>
            <w:noWrap/>
          </w:tcPr>
          <w:p>
            <w:pPr/>
            <w:r>
              <w:rPr/>
              <w:t xml:space="preserve">Sole traders are not required to have a separate business bank account but it is highly recommended.</w:t>
            </w:r>
          </w:p>
        </w:tc>
      </w:tr>
      <w:tr>
        <w:trPr/>
        <w:tc>
          <w:tcPr>
            <w:tcW w:w="300" w:type="dxa"/>
            <w:tcMar>
              <w:end w:w="180" w:type="dxa"/>
            </w:tcMar>
            <w:vAlign w:val="top"/>
            <w:noWrap/>
          </w:tcPr>
          <w:p>
            <w:pPr/>
            <w:r>
              <w:rPr/>
              <w:t xml:space="preserve">▪</w:t>
            </w:r>
          </w:p>
        </w:tc>
        <w:tc>
          <w:tcPr>
            <w:noWrap/>
          </w:tcPr>
          <w:p>
            <w:pPr/>
            <w:r>
              <w:rPr/>
              <w:t xml:space="preserve">Having multiple business accounts to separate business income into separate buckets can help you more easily manage your accounting and cash flow practices.</w:t>
            </w:r>
          </w:p>
        </w:tc>
      </w:tr>
    </w:tbl>
    <w:p/>
    <w:p>
      <w:pPr>
        <w:pStyle w:val="Heading2"/>
      </w:pPr>
      <w:r>
        <w:rPr/>
        <w:t xml:space="preserve">Pay as you go Instalments (PAYGI)</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Being proactive by prepaying your tax in advance is a great idea. </w:t>
            </w:r>
          </w:p>
        </w:tc>
      </w:tr>
      <w:tr>
        <w:trPr/>
        <w:tc>
          <w:tcPr>
            <w:tcW w:w="300" w:type="dxa"/>
            <w:tcMar>
              <w:end w:w="180" w:type="dxa"/>
            </w:tcMar>
            <w:vAlign w:val="top"/>
            <w:noWrap/>
          </w:tcPr>
          <w:p>
            <w:pPr/>
            <w:r>
              <w:rPr/>
              <w:t xml:space="preserve">▪</w:t>
            </w:r>
          </w:p>
        </w:tc>
        <w:tc>
          <w:tcPr>
            <w:noWrap/>
          </w:tcPr>
          <w:p>
            <w:pPr/>
            <w:r>
              <w:rPr/>
              <w:t xml:space="preserve">This will help you budget for next year's income tax and you reduce the likelihood that you will have to pay a large tax bill when you lodge your tax return. </w:t>
            </w:r>
          </w:p>
        </w:tc>
      </w:tr>
      <w:tr>
        <w:trPr/>
        <w:tc>
          <w:tcPr>
            <w:tcW w:w="300" w:type="dxa"/>
            <w:tcMar>
              <w:end w:w="180" w:type="dxa"/>
            </w:tcMar>
            <w:vAlign w:val="top"/>
            <w:noWrap/>
          </w:tcPr>
          <w:p>
            <w:pPr/>
            <w:r>
              <w:rPr/>
              <w:t xml:space="preserve">▪</w:t>
            </w:r>
          </w:p>
        </w:tc>
        <w:tc>
          <w:tcPr>
            <w:noWrap/>
          </w:tcPr>
          <w:p>
            <w:pPr/>
            <w:r>
              <w:rPr/>
              <w:t xml:space="preserve">There are a number of ways to do this using ATO online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you’re an individual taxpayer or sole trader, you can request to voluntarily enter the PAYG instalment system.</w:t>
                  </w:r>
                </w:p>
              </w:tc>
            </w:tr>
            <w:tr>
              <w:trPr/>
              <w:tc>
                <w:tcPr>
                  <w:tcW w:w="300" w:type="dxa"/>
                  <w:tcMar>
                    <w:end w:w="180" w:type="dxa"/>
                  </w:tcMar>
                  <w:vAlign w:val="top"/>
                  <w:noWrap/>
                </w:tcPr>
                <w:p>
                  <w:pPr/>
                  <w:r>
                    <w:rPr/>
                    <w:t xml:space="preserve">-</w:t>
                  </w:r>
                </w:p>
              </w:tc>
              <w:tc>
                <w:tcPr>
                  <w:noWrap/>
                </w:tcPr>
                <w:p>
                  <w:pPr/>
                  <w:r>
                    <w:rPr/>
                    <w:t xml:space="preserve">You can make prepayments at any time and as often as you like.</w:t>
                  </w:r>
                </w:p>
              </w:tc>
            </w:tr>
          </w:tbl>
          <w:p/>
        </w:tc>
      </w:tr>
      <w:tr>
        <w:trPr/>
        <w:tc>
          <w:tcPr>
            <w:tcW w:w="300" w:type="dxa"/>
            <w:tcMar>
              <w:end w:w="180" w:type="dxa"/>
            </w:tcMar>
            <w:vAlign w:val="top"/>
            <w:noWrap/>
          </w:tcPr>
          <w:p>
            <w:pPr/>
            <w:r>
              <w:rPr/>
              <w:t xml:space="preserve">▪</w:t>
            </w:r>
          </w:p>
        </w:tc>
        <w:tc>
          <w:tcPr>
            <w:noWrap/>
          </w:tcPr>
          <w:p>
            <w:pPr/>
            <w:r>
              <w:rPr/>
              <w:t xml:space="preserve">The ATO will hold prepayments you make towards your expected bill unless you, or your agent, request a refund of that money.</w:t>
            </w:r>
          </w:p>
        </w:tc>
      </w:tr>
    </w:tbl>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five years</w:t>
      </w:r>
    </w:p>
    <w:p>
      <w:pPr>
        <w:numPr>
          <w:ilvl w:val="0"/>
          <w:numId w:val="9"/>
        </w:numPr>
      </w:pPr>
      <w:r>
        <w:rPr/>
        <w:t xml:space="preserve">Show the ATO your records if they ask for them</w:t>
      </w:r>
    </w:p>
    <w:p>
      <w:pPr>
        <w:numPr>
          <w:ilvl w:val="0"/>
          <w:numId w:val="9"/>
        </w:numPr>
      </w:pPr>
      <w:r>
        <w:rPr/>
        <w:t xml:space="preserve">Records in English</w:t>
      </w:r>
    </w:p>
    <w:p/>
    <w:p>
      <w:pPr>
        <w:pStyle w:val="Heading2"/>
      </w:pPr>
      <w:r>
        <w:rPr/>
        <w:t xml:space="preserve">Support for small business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from, and using the expertise of their accountants or trusted professional advisors.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Check the website of the clinic nearest you for eligibility criteria and contact information.</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 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offers.</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 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B24D30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82752FC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2026-06-07T21:52:18+10:00</dcterms:created>
  <dcterms:modified xsi:type="dcterms:W3CDTF">2026-06-07T21:52:18+10:00</dcterms:modified>
</cp:coreProperties>
</file>

<file path=docProps/custom.xml><?xml version="1.0" encoding="utf-8"?>
<Properties xmlns="http://schemas.openxmlformats.org/officeDocument/2006/custom-properties" xmlns:vt="http://schemas.openxmlformats.org/officeDocument/2006/docPropsVTypes"/>
</file>